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5F9C4" w14:textId="23A8CC67" w:rsidR="004D7D60" w:rsidRDefault="004D7D60" w:rsidP="004D7D60">
      <w:pPr>
        <w:spacing w:line="405" w:lineRule="atLeast"/>
        <w:rPr>
          <w:rFonts w:ascii="Times New Roman" w:eastAsia="Times New Roman" w:hAnsi="Times New Roman" w:cs="Times New Roman"/>
          <w:caps/>
          <w:color w:val="A85B2C"/>
          <w:kern w:val="0"/>
          <w14:ligatures w14:val="none"/>
        </w:rPr>
      </w:pPr>
      <w:r>
        <w:rPr>
          <w:rFonts w:ascii="Times New Roman" w:eastAsia="Times New Roman" w:hAnsi="Times New Roman" w:cs="Times New Roman"/>
          <w:caps/>
          <w:color w:val="A85B2C"/>
          <w:kern w:val="0"/>
          <w14:ligatures w14:val="none"/>
        </w:rPr>
        <w:t>The High Cost of Cynicism</w:t>
      </w:r>
    </w:p>
    <w:p w14:paraId="7518D788" w14:textId="2817C220" w:rsidR="004D7D60" w:rsidRPr="004D7D60" w:rsidRDefault="004D7D60" w:rsidP="004D7D60">
      <w:pPr>
        <w:spacing w:line="405" w:lineRule="atLeast"/>
        <w:rPr>
          <w:rFonts w:ascii="Times New Roman" w:eastAsia="Times New Roman" w:hAnsi="Times New Roman" w:cs="Times New Roman"/>
          <w:i/>
          <w:iCs/>
          <w:caps/>
          <w:color w:val="A85B2C"/>
          <w:kern w:val="0"/>
          <w:sz w:val="20"/>
          <w:szCs w:val="20"/>
          <w14:ligatures w14:val="none"/>
        </w:rPr>
      </w:pPr>
      <w:r w:rsidRPr="004D7D60">
        <w:rPr>
          <w:rFonts w:ascii="Times New Roman" w:eastAsia="Times New Roman" w:hAnsi="Times New Roman" w:cs="Times New Roman"/>
          <w:i/>
          <w:iCs/>
          <w:caps/>
          <w:color w:val="A85B2C"/>
          <w:kern w:val="0"/>
          <w:sz w:val="20"/>
          <w:szCs w:val="20"/>
          <w14:ligatures w14:val="none"/>
        </w:rPr>
        <w:t>DR. PAUL GOULD</w:t>
      </w:r>
    </w:p>
    <w:p w14:paraId="7BC92F9D" w14:textId="703484E1" w:rsidR="004D7D60" w:rsidRDefault="004D7D60" w:rsidP="004D7D60">
      <w:pPr>
        <w:spacing w:line="315" w:lineRule="atLeast"/>
        <w:rPr>
          <w:rFonts w:ascii="Times New Roman" w:eastAsia="Times New Roman" w:hAnsi="Times New Roman" w:cs="Times New Roman"/>
          <w:kern w:val="0"/>
          <w:sz w:val="27"/>
          <w:szCs w:val="27"/>
          <w14:ligatures w14:val="none"/>
        </w:rPr>
      </w:pPr>
      <w:r w:rsidRPr="004D7D60">
        <w:rPr>
          <w:rFonts w:ascii="Times New Roman" w:eastAsia="Times New Roman" w:hAnsi="Times New Roman" w:cs="Times New Roman"/>
          <w:noProof/>
          <w:color w:val="A85B2C"/>
          <w:kern w:val="0"/>
          <w:sz w:val="27"/>
          <w:szCs w:val="27"/>
          <w14:ligatures w14:val="none"/>
        </w:rPr>
        <w:drawing>
          <wp:inline distT="0" distB="0" distL="0" distR="0" wp14:anchorId="09FA2E0B" wp14:editId="3BFA263D">
            <wp:extent cx="2311400" cy="1270000"/>
            <wp:effectExtent l="0" t="0" r="0" b="0"/>
            <wp:docPr id="1436215810" name="Picture 1" descr="images-1">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s-1">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11400" cy="1270000"/>
                    </a:xfrm>
                    <a:prstGeom prst="rect">
                      <a:avLst/>
                    </a:prstGeom>
                    <a:noFill/>
                    <a:ln>
                      <a:noFill/>
                    </a:ln>
                  </pic:spPr>
                </pic:pic>
              </a:graphicData>
            </a:graphic>
          </wp:inline>
        </w:drawing>
      </w:r>
    </w:p>
    <w:p w14:paraId="198BD010" w14:textId="29DAACB1" w:rsidR="004D7D60" w:rsidRPr="004D7D60" w:rsidRDefault="004D7D60" w:rsidP="004D7D60">
      <w:pPr>
        <w:spacing w:line="315" w:lineRule="atLeast"/>
        <w:rPr>
          <w:rFonts w:ascii="Times New Roman" w:eastAsia="Times New Roman" w:hAnsi="Times New Roman" w:cs="Times New Roman"/>
          <w:kern w:val="0"/>
          <w14:ligatures w14:val="none"/>
        </w:rPr>
      </w:pPr>
      <w:r>
        <w:rPr>
          <w:rFonts w:ascii="Times New Roman" w:eastAsia="Times New Roman" w:hAnsi="Times New Roman" w:cs="Times New Roman"/>
          <w:kern w:val="0"/>
          <w:sz w:val="27"/>
          <w:szCs w:val="27"/>
          <w14:ligatures w14:val="none"/>
        </w:rPr>
        <w:t>I</w:t>
      </w:r>
      <w:r w:rsidRPr="004D7D60">
        <w:rPr>
          <w:rFonts w:ascii="Times New Roman" w:eastAsia="Times New Roman" w:hAnsi="Times New Roman" w:cs="Times New Roman"/>
          <w:kern w:val="0"/>
          <w:sz w:val="27"/>
          <w:szCs w:val="27"/>
          <w14:ligatures w14:val="none"/>
        </w:rPr>
        <w:t>n a comical scene that turns tragic, the Dwarfs in C. S. Lewis’s Narnian tale </w:t>
      </w:r>
      <w:hyperlink r:id="rId6" w:tgtFrame="_blank" w:history="1">
        <w:r w:rsidRPr="004D7D60">
          <w:rPr>
            <w:rFonts w:ascii="Times New Roman" w:eastAsia="Times New Roman" w:hAnsi="Times New Roman" w:cs="Times New Roman"/>
            <w:i/>
            <w:iCs/>
            <w:color w:val="A85B2C"/>
            <w:kern w:val="0"/>
            <w:sz w:val="27"/>
            <w:szCs w:val="27"/>
            <w:u w:val="single"/>
            <w14:ligatures w14:val="none"/>
          </w:rPr>
          <w:t>The Last Battle</w:t>
        </w:r>
      </w:hyperlink>
      <w:r w:rsidRPr="004D7D60">
        <w:rPr>
          <w:rFonts w:ascii="Times New Roman" w:eastAsia="Times New Roman" w:hAnsi="Times New Roman" w:cs="Times New Roman"/>
          <w:i/>
          <w:iCs/>
          <w:kern w:val="0"/>
          <w:sz w:val="27"/>
          <w:szCs w:val="27"/>
          <w14:ligatures w14:val="none"/>
        </w:rPr>
        <w:t> </w:t>
      </w:r>
      <w:r w:rsidRPr="004D7D60">
        <w:rPr>
          <w:rFonts w:ascii="Times New Roman" w:eastAsia="Times New Roman" w:hAnsi="Times New Roman" w:cs="Times New Roman"/>
          <w:kern w:val="0"/>
          <w:sz w:val="27"/>
          <w:szCs w:val="27"/>
          <w14:ligatures w14:val="none"/>
        </w:rPr>
        <w:t xml:space="preserve">vow to never again allow themselves to believe in Aslan. Why? They had been duped into thinking that Puzzle (the donkey) was Aslan and once King </w:t>
      </w:r>
      <w:proofErr w:type="spellStart"/>
      <w:r w:rsidRPr="004D7D60">
        <w:rPr>
          <w:rFonts w:ascii="Times New Roman" w:eastAsia="Times New Roman" w:hAnsi="Times New Roman" w:cs="Times New Roman"/>
          <w:kern w:val="0"/>
          <w:sz w:val="27"/>
          <w:szCs w:val="27"/>
          <w14:ligatures w14:val="none"/>
        </w:rPr>
        <w:t>Tirian</w:t>
      </w:r>
      <w:proofErr w:type="spellEnd"/>
      <w:r w:rsidRPr="004D7D60">
        <w:rPr>
          <w:rFonts w:ascii="Times New Roman" w:eastAsia="Times New Roman" w:hAnsi="Times New Roman" w:cs="Times New Roman"/>
          <w:kern w:val="0"/>
          <w:sz w:val="27"/>
          <w:szCs w:val="27"/>
          <w14:ligatures w14:val="none"/>
        </w:rPr>
        <w:t xml:space="preserve"> revealed the truth about Puzzle, the Dwarfs become mystified at how easily they had been fooled. They determined to never be fooled again. They would rather remain in unbelief and cynicism than believe in Aslan, out of fear of being “taken” once more. While speaking to King </w:t>
      </w:r>
      <w:proofErr w:type="spellStart"/>
      <w:r w:rsidRPr="004D7D60">
        <w:rPr>
          <w:rFonts w:ascii="Times New Roman" w:eastAsia="Times New Roman" w:hAnsi="Times New Roman" w:cs="Times New Roman"/>
          <w:kern w:val="0"/>
          <w:sz w:val="27"/>
          <w:szCs w:val="27"/>
          <w14:ligatures w14:val="none"/>
        </w:rPr>
        <w:t>Tirian</w:t>
      </w:r>
      <w:proofErr w:type="spellEnd"/>
      <w:r w:rsidRPr="004D7D60">
        <w:rPr>
          <w:rFonts w:ascii="Times New Roman" w:eastAsia="Times New Roman" w:hAnsi="Times New Roman" w:cs="Times New Roman"/>
          <w:kern w:val="0"/>
          <w:sz w:val="27"/>
          <w:szCs w:val="27"/>
          <w14:ligatures w14:val="none"/>
        </w:rPr>
        <w:t xml:space="preserve">, a Dwarf named </w:t>
      </w:r>
      <w:proofErr w:type="spellStart"/>
      <w:r w:rsidRPr="004D7D60">
        <w:rPr>
          <w:rFonts w:ascii="Times New Roman" w:eastAsia="Times New Roman" w:hAnsi="Times New Roman" w:cs="Times New Roman"/>
          <w:kern w:val="0"/>
          <w:sz w:val="27"/>
          <w:szCs w:val="27"/>
          <w14:ligatures w14:val="none"/>
        </w:rPr>
        <w:t>Griffle</w:t>
      </w:r>
      <w:proofErr w:type="spellEnd"/>
      <w:r w:rsidRPr="004D7D60">
        <w:rPr>
          <w:rFonts w:ascii="Times New Roman" w:eastAsia="Times New Roman" w:hAnsi="Times New Roman" w:cs="Times New Roman"/>
          <w:kern w:val="0"/>
          <w:sz w:val="27"/>
          <w:szCs w:val="27"/>
          <w14:ligatures w14:val="none"/>
        </w:rPr>
        <w:t xml:space="preserve"> explained:</w:t>
      </w:r>
    </w:p>
    <w:p w14:paraId="23B9B2F5" w14:textId="77777777" w:rsidR="004D7D60" w:rsidRPr="004D7D60" w:rsidRDefault="004D7D60" w:rsidP="004D7D60">
      <w:pPr>
        <w:spacing w:line="315" w:lineRule="atLeast"/>
        <w:rPr>
          <w:rFonts w:ascii="Times New Roman" w:eastAsia="Times New Roman" w:hAnsi="Times New Roman" w:cs="Times New Roman"/>
          <w:kern w:val="0"/>
          <w14:ligatures w14:val="none"/>
        </w:rPr>
      </w:pPr>
      <w:r w:rsidRPr="004D7D60">
        <w:rPr>
          <w:rFonts w:ascii="Times New Roman" w:eastAsia="Times New Roman" w:hAnsi="Times New Roman" w:cs="Times New Roman"/>
          <w:kern w:val="0"/>
          <w:sz w:val="27"/>
          <w:szCs w:val="27"/>
          <w14:ligatures w14:val="none"/>
        </w:rPr>
        <w:t> “I don’t think we want any more Kings—if you </w:t>
      </w:r>
      <w:r w:rsidRPr="004D7D60">
        <w:rPr>
          <w:rFonts w:ascii="Times New Roman" w:eastAsia="Times New Roman" w:hAnsi="Times New Roman" w:cs="Times New Roman"/>
          <w:i/>
          <w:iCs/>
          <w:kern w:val="0"/>
          <w:sz w:val="27"/>
          <w:szCs w:val="27"/>
          <w14:ligatures w14:val="none"/>
        </w:rPr>
        <w:t>are</w:t>
      </w:r>
      <w:r w:rsidRPr="004D7D60">
        <w:rPr>
          <w:rFonts w:ascii="Times New Roman" w:eastAsia="Times New Roman" w:hAnsi="Times New Roman" w:cs="Times New Roman"/>
          <w:kern w:val="0"/>
          <w:sz w:val="27"/>
          <w:szCs w:val="27"/>
          <w14:ligatures w14:val="none"/>
        </w:rPr>
        <w:t> </w:t>
      </w:r>
      <w:proofErr w:type="spellStart"/>
      <w:r w:rsidRPr="004D7D60">
        <w:rPr>
          <w:rFonts w:ascii="Times New Roman" w:eastAsia="Times New Roman" w:hAnsi="Times New Roman" w:cs="Times New Roman"/>
          <w:kern w:val="0"/>
          <w:sz w:val="27"/>
          <w:szCs w:val="27"/>
          <w14:ligatures w14:val="none"/>
        </w:rPr>
        <w:t>Tirian</w:t>
      </w:r>
      <w:proofErr w:type="spellEnd"/>
      <w:r w:rsidRPr="004D7D60">
        <w:rPr>
          <w:rFonts w:ascii="Times New Roman" w:eastAsia="Times New Roman" w:hAnsi="Times New Roman" w:cs="Times New Roman"/>
          <w:kern w:val="0"/>
          <w:sz w:val="27"/>
          <w:szCs w:val="27"/>
          <w14:ligatures w14:val="none"/>
        </w:rPr>
        <w:t xml:space="preserve">, which you don’t look like him—no more than we want any </w:t>
      </w:r>
      <w:proofErr w:type="spellStart"/>
      <w:r w:rsidRPr="004D7D60">
        <w:rPr>
          <w:rFonts w:ascii="Times New Roman" w:eastAsia="Times New Roman" w:hAnsi="Times New Roman" w:cs="Times New Roman"/>
          <w:kern w:val="0"/>
          <w:sz w:val="27"/>
          <w:szCs w:val="27"/>
          <w14:ligatures w14:val="none"/>
        </w:rPr>
        <w:t>Aslans</w:t>
      </w:r>
      <w:proofErr w:type="spellEnd"/>
      <w:r w:rsidRPr="004D7D60">
        <w:rPr>
          <w:rFonts w:ascii="Times New Roman" w:eastAsia="Times New Roman" w:hAnsi="Times New Roman" w:cs="Times New Roman"/>
          <w:kern w:val="0"/>
          <w:sz w:val="27"/>
          <w:szCs w:val="27"/>
          <w14:ligatures w14:val="none"/>
        </w:rPr>
        <w:t>. We’re going to look out for ourselves from now on and touch our caps to nobody. See?”</w:t>
      </w:r>
    </w:p>
    <w:p w14:paraId="26131CE0" w14:textId="451FCD01" w:rsidR="004D7D60" w:rsidRPr="004D7D60" w:rsidRDefault="004D7D60" w:rsidP="004D7D60">
      <w:pPr>
        <w:spacing w:line="315" w:lineRule="atLeast"/>
        <w:rPr>
          <w:rFonts w:ascii="Times New Roman" w:eastAsia="Times New Roman" w:hAnsi="Times New Roman" w:cs="Times New Roman"/>
          <w:kern w:val="0"/>
          <w14:ligatures w14:val="none"/>
        </w:rPr>
      </w:pPr>
      <w:r w:rsidRPr="004D7D60">
        <w:rPr>
          <w:rFonts w:ascii="Times New Roman" w:eastAsia="Times New Roman" w:hAnsi="Times New Roman" w:cs="Times New Roman"/>
          <w:kern w:val="0"/>
          <w:sz w:val="27"/>
          <w:szCs w:val="27"/>
          <w14:ligatures w14:val="none"/>
        </w:rPr>
        <w:t>And the rest of the dwarfs replied:</w:t>
      </w:r>
    </w:p>
    <w:p w14:paraId="464775DF" w14:textId="77777777" w:rsidR="004D7D60" w:rsidRPr="004D7D60" w:rsidRDefault="004D7D60" w:rsidP="004D7D60">
      <w:pPr>
        <w:spacing w:line="315" w:lineRule="atLeast"/>
        <w:rPr>
          <w:rFonts w:ascii="Times New Roman" w:eastAsia="Times New Roman" w:hAnsi="Times New Roman" w:cs="Times New Roman"/>
          <w:kern w:val="0"/>
          <w14:ligatures w14:val="none"/>
        </w:rPr>
      </w:pPr>
      <w:r w:rsidRPr="004D7D60">
        <w:rPr>
          <w:rFonts w:ascii="Times New Roman" w:eastAsia="Times New Roman" w:hAnsi="Times New Roman" w:cs="Times New Roman"/>
          <w:kern w:val="0"/>
          <w:sz w:val="27"/>
          <w:szCs w:val="27"/>
          <w14:ligatures w14:val="none"/>
        </w:rPr>
        <w:t>“That’s right . . . We’re on our own now. No more Aslan, no more Kings, no more silly stories about other worlds. The Dwarfs are for the Dwarfs.”</w:t>
      </w:r>
      <w:hyperlink r:id="rId7" w:anchor="_ftn1" w:history="1">
        <w:r w:rsidRPr="004D7D60">
          <w:rPr>
            <w:rFonts w:ascii="Times New Roman" w:eastAsia="Times New Roman" w:hAnsi="Times New Roman" w:cs="Times New Roman"/>
            <w:color w:val="A85B2C"/>
            <w:kern w:val="0"/>
            <w:sz w:val="27"/>
            <w:szCs w:val="27"/>
            <w:u w:val="single"/>
            <w14:ligatures w14:val="none"/>
          </w:rPr>
          <w:t>[1]</w:t>
        </w:r>
      </w:hyperlink>
    </w:p>
    <w:p w14:paraId="10AB6B3B" w14:textId="77777777" w:rsidR="004D7D60" w:rsidRDefault="004D7D60" w:rsidP="004D7D60">
      <w:pPr>
        <w:spacing w:line="315" w:lineRule="atLeast"/>
        <w:rPr>
          <w:rFonts w:ascii="Times New Roman" w:eastAsia="Times New Roman" w:hAnsi="Times New Roman" w:cs="Times New Roman"/>
          <w:kern w:val="0"/>
          <w:sz w:val="27"/>
          <w:szCs w:val="27"/>
          <w14:ligatures w14:val="none"/>
        </w:rPr>
      </w:pPr>
    </w:p>
    <w:p w14:paraId="3E81C434" w14:textId="70087CDF" w:rsidR="004D7D60" w:rsidRDefault="004D7D60" w:rsidP="004D7D60">
      <w:pPr>
        <w:spacing w:line="315" w:lineRule="atLeast"/>
        <w:rPr>
          <w:rFonts w:ascii="Times New Roman" w:eastAsia="Times New Roman" w:hAnsi="Times New Roman" w:cs="Times New Roman"/>
          <w:kern w:val="0"/>
          <w:sz w:val="27"/>
          <w:szCs w:val="27"/>
          <w14:ligatures w14:val="none"/>
        </w:rPr>
      </w:pPr>
      <w:r w:rsidRPr="004D7D60">
        <w:rPr>
          <w:rFonts w:ascii="Times New Roman" w:eastAsia="Times New Roman" w:hAnsi="Times New Roman" w:cs="Times New Roman"/>
          <w:kern w:val="0"/>
          <w:sz w:val="27"/>
          <w:szCs w:val="27"/>
          <w14:ligatures w14:val="none"/>
        </w:rPr>
        <w:t>As Lewis powerfully illustrates in this Narnian tale, there is a high cost to such blind cynicism and unbelief. Let me share three such costs.</w:t>
      </w:r>
    </w:p>
    <w:p w14:paraId="426D78C4" w14:textId="77777777" w:rsidR="004D7D60" w:rsidRPr="004D7D60" w:rsidRDefault="004D7D60" w:rsidP="004D7D60">
      <w:pPr>
        <w:spacing w:line="315" w:lineRule="atLeast"/>
        <w:rPr>
          <w:rFonts w:ascii="Times New Roman" w:eastAsia="Times New Roman" w:hAnsi="Times New Roman" w:cs="Times New Roman"/>
          <w:kern w:val="0"/>
          <w14:ligatures w14:val="none"/>
        </w:rPr>
      </w:pPr>
    </w:p>
    <w:p w14:paraId="1350D0B7" w14:textId="77777777" w:rsidR="004D7D60" w:rsidRDefault="004D7D60" w:rsidP="004D7D60">
      <w:pPr>
        <w:spacing w:line="315" w:lineRule="atLeast"/>
        <w:rPr>
          <w:rFonts w:ascii="Times New Roman" w:eastAsia="Times New Roman" w:hAnsi="Times New Roman" w:cs="Times New Roman"/>
          <w:kern w:val="0"/>
          <w:sz w:val="27"/>
          <w:szCs w:val="27"/>
          <w14:ligatures w14:val="none"/>
        </w:rPr>
      </w:pPr>
      <w:r w:rsidRPr="004D7D60">
        <w:rPr>
          <w:rFonts w:ascii="Times New Roman" w:eastAsia="Times New Roman" w:hAnsi="Times New Roman" w:cs="Times New Roman"/>
          <w:kern w:val="0"/>
          <w:sz w:val="27"/>
          <w:szCs w:val="27"/>
          <w14:ligatures w14:val="none"/>
        </w:rPr>
        <w:t>First, while it might be a good strategy for minimizing false beliefs, blind cynicism and unbelief </w:t>
      </w:r>
      <w:r w:rsidRPr="004D7D60">
        <w:rPr>
          <w:rFonts w:ascii="Times New Roman" w:eastAsia="Times New Roman" w:hAnsi="Times New Roman" w:cs="Times New Roman"/>
          <w:i/>
          <w:iCs/>
          <w:kern w:val="0"/>
          <w:sz w:val="27"/>
          <w:szCs w:val="27"/>
          <w14:ligatures w14:val="none"/>
        </w:rPr>
        <w:t>misconstrues our job as knowers</w:t>
      </w:r>
      <w:r w:rsidRPr="004D7D60">
        <w:rPr>
          <w:rFonts w:ascii="Times New Roman" w:eastAsia="Times New Roman" w:hAnsi="Times New Roman" w:cs="Times New Roman"/>
          <w:kern w:val="0"/>
          <w:sz w:val="27"/>
          <w:szCs w:val="27"/>
          <w14:ligatures w14:val="none"/>
        </w:rPr>
        <w:t xml:space="preserve">. The goal of our epistemic life is not just to minimize false beliefs. It is also to maximize true beliefs. Being rightly related to reality is part of the good life, and the “head in the sand” posture of “the Dwarfs are for the Dwarfs” will keep one from knowing important truths. We should place all of our epistemic life, which includes our beliefs, </w:t>
      </w:r>
      <w:proofErr w:type="spellStart"/>
      <w:r w:rsidRPr="004D7D60">
        <w:rPr>
          <w:rFonts w:ascii="Times New Roman" w:eastAsia="Times New Roman" w:hAnsi="Times New Roman" w:cs="Times New Roman"/>
          <w:kern w:val="0"/>
          <w:sz w:val="27"/>
          <w:szCs w:val="27"/>
          <w14:ligatures w14:val="none"/>
        </w:rPr>
        <w:t>unbeliefs</w:t>
      </w:r>
      <w:proofErr w:type="spellEnd"/>
      <w:r w:rsidRPr="004D7D60">
        <w:rPr>
          <w:rFonts w:ascii="Times New Roman" w:eastAsia="Times New Roman" w:hAnsi="Times New Roman" w:cs="Times New Roman"/>
          <w:kern w:val="0"/>
          <w:sz w:val="27"/>
          <w:szCs w:val="27"/>
          <w14:ligatures w14:val="none"/>
        </w:rPr>
        <w:t xml:space="preserve">, and withheld </w:t>
      </w:r>
      <w:proofErr w:type="gramStart"/>
      <w:r w:rsidRPr="004D7D60">
        <w:rPr>
          <w:rFonts w:ascii="Times New Roman" w:eastAsia="Times New Roman" w:hAnsi="Times New Roman" w:cs="Times New Roman"/>
          <w:kern w:val="0"/>
          <w:sz w:val="27"/>
          <w:szCs w:val="27"/>
          <w14:ligatures w14:val="none"/>
        </w:rPr>
        <w:t>beliefs  under</w:t>
      </w:r>
      <w:proofErr w:type="gramEnd"/>
      <w:r w:rsidRPr="004D7D60">
        <w:rPr>
          <w:rFonts w:ascii="Times New Roman" w:eastAsia="Times New Roman" w:hAnsi="Times New Roman" w:cs="Times New Roman"/>
          <w:kern w:val="0"/>
          <w:sz w:val="27"/>
          <w:szCs w:val="27"/>
          <w14:ligatures w14:val="none"/>
        </w:rPr>
        <w:t xml:space="preserve"> rational scrutiny.</w:t>
      </w:r>
    </w:p>
    <w:p w14:paraId="42963349" w14:textId="77777777" w:rsidR="004D7D60" w:rsidRPr="004D7D60" w:rsidRDefault="004D7D60" w:rsidP="004D7D60">
      <w:pPr>
        <w:spacing w:line="315" w:lineRule="atLeast"/>
        <w:rPr>
          <w:rFonts w:ascii="Times New Roman" w:eastAsia="Times New Roman" w:hAnsi="Times New Roman" w:cs="Times New Roman"/>
          <w:kern w:val="0"/>
          <w14:ligatures w14:val="none"/>
        </w:rPr>
      </w:pPr>
    </w:p>
    <w:p w14:paraId="1E63BD72" w14:textId="77777777" w:rsidR="004D7D60" w:rsidRDefault="004D7D60" w:rsidP="004D7D60">
      <w:pPr>
        <w:spacing w:line="315" w:lineRule="atLeast"/>
        <w:rPr>
          <w:rFonts w:ascii="Times New Roman" w:eastAsia="Times New Roman" w:hAnsi="Times New Roman" w:cs="Times New Roman"/>
          <w:kern w:val="0"/>
          <w:sz w:val="27"/>
          <w:szCs w:val="27"/>
          <w14:ligatures w14:val="none"/>
        </w:rPr>
      </w:pPr>
      <w:r w:rsidRPr="004D7D60">
        <w:rPr>
          <w:rFonts w:ascii="Times New Roman" w:eastAsia="Times New Roman" w:hAnsi="Times New Roman" w:cs="Times New Roman"/>
          <w:kern w:val="0"/>
          <w:sz w:val="27"/>
          <w:szCs w:val="27"/>
          <w14:ligatures w14:val="none"/>
        </w:rPr>
        <w:t>Second, blind cynicism and unbelief </w:t>
      </w:r>
      <w:r w:rsidRPr="004D7D60">
        <w:rPr>
          <w:rFonts w:ascii="Times New Roman" w:eastAsia="Times New Roman" w:hAnsi="Times New Roman" w:cs="Times New Roman"/>
          <w:i/>
          <w:iCs/>
          <w:kern w:val="0"/>
          <w:sz w:val="27"/>
          <w:szCs w:val="27"/>
          <w14:ligatures w14:val="none"/>
        </w:rPr>
        <w:t>wrongly shifts the burden of proof</w:t>
      </w:r>
      <w:r w:rsidRPr="004D7D60">
        <w:rPr>
          <w:rFonts w:ascii="Times New Roman" w:eastAsia="Times New Roman" w:hAnsi="Times New Roman" w:cs="Times New Roman"/>
          <w:kern w:val="0"/>
          <w:sz w:val="27"/>
          <w:szCs w:val="27"/>
          <w14:ligatures w14:val="none"/>
        </w:rPr>
        <w:t xml:space="preserve">. There is no special burden of proof for our positive beliefs. Unbelief, as much as belief, are both postures toward reality; they both are a kind of epistemic attitude. As such, both equally share a burden of providing grounds or sufficient reasons for their (respective) epistemic attitude. There is no special burden of proof for the believer (in God, the world, or self) than the unbeliever. Antony Flew once suggested that there was a “presumption of atheism” with respect to God: the “onus of proof must lie on the </w:t>
      </w:r>
      <w:r w:rsidRPr="004D7D60">
        <w:rPr>
          <w:rFonts w:ascii="Times New Roman" w:eastAsia="Times New Roman" w:hAnsi="Times New Roman" w:cs="Times New Roman"/>
          <w:kern w:val="0"/>
          <w:sz w:val="27"/>
          <w:szCs w:val="27"/>
          <w14:ligatures w14:val="none"/>
        </w:rPr>
        <w:lastRenderedPageBreak/>
        <w:t>theist.”</w:t>
      </w:r>
      <w:hyperlink r:id="rId8" w:anchor="_ftn2" w:history="1">
        <w:r w:rsidRPr="004D7D60">
          <w:rPr>
            <w:rFonts w:ascii="Times New Roman" w:eastAsia="Times New Roman" w:hAnsi="Times New Roman" w:cs="Times New Roman"/>
            <w:color w:val="A85B2C"/>
            <w:kern w:val="0"/>
            <w:sz w:val="27"/>
            <w:szCs w:val="27"/>
            <w:u w:val="single"/>
            <w14:ligatures w14:val="none"/>
          </w:rPr>
          <w:t>[2]</w:t>
        </w:r>
      </w:hyperlink>
      <w:r w:rsidRPr="004D7D60">
        <w:rPr>
          <w:rFonts w:ascii="Times New Roman" w:eastAsia="Times New Roman" w:hAnsi="Times New Roman" w:cs="Times New Roman"/>
          <w:kern w:val="0"/>
          <w:sz w:val="27"/>
          <w:szCs w:val="27"/>
          <w14:ligatures w14:val="none"/>
        </w:rPr>
        <w:t> But this is false—neither the theist nor the atheist wins by default—each must present a cumulative case.</w:t>
      </w:r>
    </w:p>
    <w:p w14:paraId="328C90E4" w14:textId="77777777" w:rsidR="004D7D60" w:rsidRPr="004D7D60" w:rsidRDefault="004D7D60" w:rsidP="004D7D60">
      <w:pPr>
        <w:spacing w:line="315" w:lineRule="atLeast"/>
        <w:rPr>
          <w:rFonts w:ascii="Times New Roman" w:eastAsia="Times New Roman" w:hAnsi="Times New Roman" w:cs="Times New Roman"/>
          <w:kern w:val="0"/>
          <w14:ligatures w14:val="none"/>
        </w:rPr>
      </w:pPr>
    </w:p>
    <w:p w14:paraId="73678465" w14:textId="77777777" w:rsidR="004D7D60" w:rsidRPr="004D7D60" w:rsidRDefault="004D7D60" w:rsidP="004D7D60">
      <w:pPr>
        <w:spacing w:line="315" w:lineRule="atLeast"/>
        <w:rPr>
          <w:rFonts w:ascii="Times New Roman" w:eastAsia="Times New Roman" w:hAnsi="Times New Roman" w:cs="Times New Roman"/>
          <w:kern w:val="0"/>
          <w14:ligatures w14:val="none"/>
        </w:rPr>
      </w:pPr>
      <w:r w:rsidRPr="004D7D60">
        <w:rPr>
          <w:rFonts w:ascii="Times New Roman" w:eastAsia="Times New Roman" w:hAnsi="Times New Roman" w:cs="Times New Roman"/>
          <w:kern w:val="0"/>
          <w:sz w:val="27"/>
          <w:szCs w:val="27"/>
          <w14:ligatures w14:val="none"/>
        </w:rPr>
        <w:t>Third, blind cynicism and unbelief </w:t>
      </w:r>
      <w:r w:rsidRPr="004D7D60">
        <w:rPr>
          <w:rFonts w:ascii="Times New Roman" w:eastAsia="Times New Roman" w:hAnsi="Times New Roman" w:cs="Times New Roman"/>
          <w:i/>
          <w:iCs/>
          <w:kern w:val="0"/>
          <w:sz w:val="27"/>
          <w:szCs w:val="27"/>
          <w14:ligatures w14:val="none"/>
        </w:rPr>
        <w:t>diminishes our chances at seeing the truth</w:t>
      </w:r>
      <w:r w:rsidRPr="004D7D60">
        <w:rPr>
          <w:rFonts w:ascii="Times New Roman" w:eastAsia="Times New Roman" w:hAnsi="Times New Roman" w:cs="Times New Roman"/>
          <w:kern w:val="0"/>
          <w:sz w:val="27"/>
          <w:szCs w:val="27"/>
          <w14:ligatures w14:val="none"/>
        </w:rPr>
        <w:t xml:space="preserve"> even when we stand before it. Real Narnia, even Aslan himself were on offer, yet the Dwarfs were unable to see the truth in front of them. Lewis here reveals not only the impossibility of being fair-minded and objective given such a posture, but also the fact that blind cynicism is </w:t>
      </w:r>
      <w:proofErr w:type="gramStart"/>
      <w:r w:rsidRPr="004D7D60">
        <w:rPr>
          <w:rFonts w:ascii="Times New Roman" w:eastAsia="Times New Roman" w:hAnsi="Times New Roman" w:cs="Times New Roman"/>
          <w:kern w:val="0"/>
          <w:sz w:val="27"/>
          <w:szCs w:val="27"/>
          <w14:ligatures w14:val="none"/>
        </w:rPr>
        <w:t>actually counter-productive</w:t>
      </w:r>
      <w:proofErr w:type="gramEnd"/>
      <w:r w:rsidRPr="004D7D60">
        <w:rPr>
          <w:rFonts w:ascii="Times New Roman" w:eastAsia="Times New Roman" w:hAnsi="Times New Roman" w:cs="Times New Roman"/>
          <w:kern w:val="0"/>
          <w:sz w:val="27"/>
          <w:szCs w:val="27"/>
          <w14:ligatures w14:val="none"/>
        </w:rPr>
        <w:t xml:space="preserve">—diminishing our chances of finding the truth that lies ever before us. Consider again Antony </w:t>
      </w:r>
      <w:proofErr w:type="spellStart"/>
      <w:r w:rsidRPr="004D7D60">
        <w:rPr>
          <w:rFonts w:ascii="Times New Roman" w:eastAsia="Times New Roman" w:hAnsi="Times New Roman" w:cs="Times New Roman"/>
          <w:kern w:val="0"/>
          <w:sz w:val="27"/>
          <w:szCs w:val="27"/>
          <w14:ligatures w14:val="none"/>
        </w:rPr>
        <w:t>Flew’s</w:t>
      </w:r>
      <w:proofErr w:type="spellEnd"/>
      <w:r w:rsidRPr="004D7D60">
        <w:rPr>
          <w:rFonts w:ascii="Times New Roman" w:eastAsia="Times New Roman" w:hAnsi="Times New Roman" w:cs="Times New Roman"/>
          <w:kern w:val="0"/>
          <w:sz w:val="27"/>
          <w:szCs w:val="27"/>
          <w14:ligatures w14:val="none"/>
        </w:rPr>
        <w:t xml:space="preserve"> suggestion that we should adopt a presumption of atheism with respect to the God question. In doing so it may (</w:t>
      </w:r>
      <w:proofErr w:type="spellStart"/>
      <w:r w:rsidRPr="004D7D60">
        <w:rPr>
          <w:rFonts w:ascii="Times New Roman" w:eastAsia="Times New Roman" w:hAnsi="Times New Roman" w:cs="Times New Roman"/>
          <w:kern w:val="0"/>
          <w:sz w:val="27"/>
          <w:szCs w:val="27"/>
          <w14:ligatures w14:val="none"/>
        </w:rPr>
        <w:t>i</w:t>
      </w:r>
      <w:proofErr w:type="spellEnd"/>
      <w:r w:rsidRPr="004D7D60">
        <w:rPr>
          <w:rFonts w:ascii="Times New Roman" w:eastAsia="Times New Roman" w:hAnsi="Times New Roman" w:cs="Times New Roman"/>
          <w:kern w:val="0"/>
          <w:sz w:val="27"/>
          <w:szCs w:val="27"/>
          <w14:ligatures w14:val="none"/>
        </w:rPr>
        <w:t>) prevent one from noticing relevant positive evidence for God (because we are already justified in our atheism); (ii) blind one to the significance of the positive evidence which one does notice; and (iii) rule out the possibility of finding God on such a presumption, since Scripture seems to indicate that one who adopts such a poster may in fact not find God (e.g., Hebrews 11:6, Jer. 29:12-14).</w:t>
      </w:r>
    </w:p>
    <w:p w14:paraId="654F098E" w14:textId="77777777" w:rsidR="004D7D60" w:rsidRPr="004D7D60" w:rsidRDefault="004D7D60" w:rsidP="004D7D60">
      <w:pPr>
        <w:spacing w:line="315" w:lineRule="atLeast"/>
        <w:rPr>
          <w:rFonts w:ascii="Times New Roman" w:eastAsia="Times New Roman" w:hAnsi="Times New Roman" w:cs="Times New Roman"/>
          <w:kern w:val="0"/>
          <w14:ligatures w14:val="none"/>
        </w:rPr>
      </w:pPr>
      <w:r w:rsidRPr="004D7D60">
        <w:rPr>
          <w:rFonts w:ascii="Times New Roman" w:eastAsia="Times New Roman" w:hAnsi="Times New Roman" w:cs="Times New Roman"/>
          <w:kern w:val="0"/>
          <w:sz w:val="27"/>
          <w:szCs w:val="27"/>
          <w14:ligatures w14:val="none"/>
        </w:rPr>
        <w:t xml:space="preserve">We should, </w:t>
      </w:r>
      <w:proofErr w:type="gramStart"/>
      <w:r w:rsidRPr="004D7D60">
        <w:rPr>
          <w:rFonts w:ascii="Times New Roman" w:eastAsia="Times New Roman" w:hAnsi="Times New Roman" w:cs="Times New Roman"/>
          <w:kern w:val="0"/>
          <w:sz w:val="27"/>
          <w:szCs w:val="27"/>
          <w14:ligatures w14:val="none"/>
        </w:rPr>
        <w:t>therefore</w:t>
      </w:r>
      <w:proofErr w:type="gramEnd"/>
      <w:r w:rsidRPr="004D7D60">
        <w:rPr>
          <w:rFonts w:ascii="Times New Roman" w:eastAsia="Times New Roman" w:hAnsi="Times New Roman" w:cs="Times New Roman"/>
          <w:kern w:val="0"/>
          <w:sz w:val="27"/>
          <w:szCs w:val="27"/>
          <w14:ligatures w14:val="none"/>
        </w:rPr>
        <w:t xml:space="preserve"> reject the “Dwarfs are for the Dwarfs” posture in our epistemic life. The question then is this:</w:t>
      </w:r>
    </w:p>
    <w:p w14:paraId="242E77F6" w14:textId="77777777" w:rsidR="004D7D60" w:rsidRDefault="004D7D60" w:rsidP="004D7D60">
      <w:pPr>
        <w:spacing w:line="315" w:lineRule="atLeast"/>
        <w:rPr>
          <w:rFonts w:ascii="Times New Roman" w:eastAsia="Times New Roman" w:hAnsi="Times New Roman" w:cs="Times New Roman"/>
          <w:kern w:val="0"/>
          <w:sz w:val="27"/>
          <w:szCs w:val="27"/>
          <w14:ligatures w14:val="none"/>
        </w:rPr>
      </w:pPr>
      <w:r w:rsidRPr="004D7D60">
        <w:rPr>
          <w:rFonts w:ascii="Times New Roman" w:eastAsia="Times New Roman" w:hAnsi="Times New Roman" w:cs="Times New Roman"/>
          <w:kern w:val="0"/>
          <w:sz w:val="27"/>
          <w:szCs w:val="27"/>
          <w14:ligatures w14:val="none"/>
        </w:rPr>
        <w:t>What policy ought we adopt in our epistemic life?</w:t>
      </w:r>
    </w:p>
    <w:p w14:paraId="586F649C" w14:textId="77777777" w:rsidR="004D7D60" w:rsidRPr="004D7D60" w:rsidRDefault="004D7D60" w:rsidP="004D7D60">
      <w:pPr>
        <w:spacing w:line="315" w:lineRule="atLeast"/>
        <w:rPr>
          <w:rFonts w:ascii="Times New Roman" w:eastAsia="Times New Roman" w:hAnsi="Times New Roman" w:cs="Times New Roman"/>
          <w:kern w:val="0"/>
          <w14:ligatures w14:val="none"/>
        </w:rPr>
      </w:pPr>
    </w:p>
    <w:p w14:paraId="25BCD702" w14:textId="35E8AFBA" w:rsidR="004D7D60" w:rsidRDefault="004D7D60" w:rsidP="004D7D60">
      <w:pPr>
        <w:spacing w:line="315" w:lineRule="atLeast"/>
        <w:rPr>
          <w:rFonts w:ascii="Times New Roman" w:eastAsia="Times New Roman" w:hAnsi="Times New Roman" w:cs="Times New Roman"/>
          <w:kern w:val="0"/>
          <w:sz w:val="27"/>
          <w:szCs w:val="27"/>
          <w14:ligatures w14:val="none"/>
        </w:rPr>
      </w:pPr>
      <w:r w:rsidRPr="004D7D60">
        <w:rPr>
          <w:rFonts w:ascii="Times New Roman" w:eastAsia="Times New Roman" w:hAnsi="Times New Roman" w:cs="Times New Roman"/>
          <w:kern w:val="0"/>
          <w:sz w:val="27"/>
          <w:szCs w:val="27"/>
          <w14:ligatures w14:val="none"/>
        </w:rPr>
        <w:t>I suggest that we adopt a posture of “genuine openness” to the truth about reality.</w:t>
      </w:r>
      <w:hyperlink r:id="rId9" w:anchor="_ftn3" w:history="1">
        <w:r w:rsidRPr="004D7D60">
          <w:rPr>
            <w:rFonts w:ascii="Times New Roman" w:eastAsia="Times New Roman" w:hAnsi="Times New Roman" w:cs="Times New Roman"/>
            <w:color w:val="A85B2C"/>
            <w:kern w:val="0"/>
            <w:sz w:val="27"/>
            <w:szCs w:val="27"/>
            <w:u w:val="single"/>
            <w14:ligatures w14:val="none"/>
          </w:rPr>
          <w:t>[3]</w:t>
        </w:r>
      </w:hyperlink>
      <w:r w:rsidRPr="004D7D60">
        <w:rPr>
          <w:rFonts w:ascii="Times New Roman" w:eastAsia="Times New Roman" w:hAnsi="Times New Roman" w:cs="Times New Roman"/>
          <w:kern w:val="0"/>
          <w:sz w:val="27"/>
          <w:szCs w:val="27"/>
          <w14:ligatures w14:val="none"/>
        </w:rPr>
        <w:t> In other words, we should adopt a policy that gives us the best chance at finding the truth about God, the world, and ourselves. This posture pushes against the zeitgeist of our day as well as its chief virtue of apathy. We ought to care about our epistemic life</w:t>
      </w:r>
      <w:r>
        <w:rPr>
          <w:rFonts w:ascii="Times New Roman" w:eastAsia="Times New Roman" w:hAnsi="Times New Roman" w:cs="Times New Roman"/>
          <w:kern w:val="0"/>
          <w:sz w:val="27"/>
          <w:szCs w:val="27"/>
          <w14:ligatures w14:val="none"/>
        </w:rPr>
        <w:t xml:space="preserve">, </w:t>
      </w:r>
      <w:r w:rsidRPr="004D7D60">
        <w:rPr>
          <w:rFonts w:ascii="Times New Roman" w:eastAsia="Times New Roman" w:hAnsi="Times New Roman" w:cs="Times New Roman"/>
          <w:kern w:val="0"/>
          <w:sz w:val="27"/>
          <w:szCs w:val="27"/>
          <w14:ligatures w14:val="none"/>
        </w:rPr>
        <w:t>for without being rightly related to reality the chance of living a good life—a flourishing life—are nil.</w:t>
      </w:r>
    </w:p>
    <w:p w14:paraId="32AC8508" w14:textId="77777777" w:rsidR="004D7D60" w:rsidRPr="004D7D60" w:rsidRDefault="004D7D60" w:rsidP="004D7D60">
      <w:pPr>
        <w:spacing w:line="315" w:lineRule="atLeast"/>
        <w:rPr>
          <w:rFonts w:ascii="Times New Roman" w:eastAsia="Times New Roman" w:hAnsi="Times New Roman" w:cs="Times New Roman"/>
          <w:kern w:val="0"/>
          <w14:ligatures w14:val="none"/>
        </w:rPr>
      </w:pPr>
    </w:p>
    <w:p w14:paraId="58913BDF" w14:textId="77777777" w:rsidR="004D7D60" w:rsidRPr="004D7D60" w:rsidRDefault="004D7D60" w:rsidP="004D7D60">
      <w:pPr>
        <w:spacing w:line="315" w:lineRule="atLeast"/>
        <w:rPr>
          <w:rFonts w:ascii="Times New Roman" w:eastAsia="Times New Roman" w:hAnsi="Times New Roman" w:cs="Times New Roman"/>
          <w:kern w:val="0"/>
          <w14:ligatures w14:val="none"/>
        </w:rPr>
      </w:pPr>
      <w:r w:rsidRPr="004D7D60">
        <w:rPr>
          <w:rFonts w:ascii="Times New Roman" w:eastAsia="Times New Roman" w:hAnsi="Times New Roman" w:cs="Times New Roman"/>
          <w:kern w:val="0"/>
          <w:sz w:val="27"/>
          <w:szCs w:val="27"/>
          <w14:ligatures w14:val="none"/>
        </w:rPr>
        <w:t>I submit to you that such a posture will lead one to the living God and an enchanted world of deep beauty, value, and significance. Narnia is all around you and Aslan bids you to “awake.”</w:t>
      </w:r>
    </w:p>
    <w:p w14:paraId="56B2B32D" w14:textId="77777777" w:rsidR="004D7D60" w:rsidRPr="004D7D60" w:rsidRDefault="004D7D60" w:rsidP="004D7D60">
      <w:pPr>
        <w:spacing w:line="315" w:lineRule="atLeast"/>
        <w:rPr>
          <w:rFonts w:ascii="Times New Roman" w:eastAsia="Times New Roman" w:hAnsi="Times New Roman" w:cs="Times New Roman"/>
          <w:kern w:val="0"/>
          <w14:ligatures w14:val="none"/>
        </w:rPr>
      </w:pPr>
      <w:r w:rsidRPr="004D7D60">
        <w:rPr>
          <w:rFonts w:ascii="Times New Roman" w:eastAsia="Times New Roman" w:hAnsi="Times New Roman" w:cs="Times New Roman"/>
          <w:kern w:val="0"/>
          <w:sz w:val="27"/>
          <w:szCs w:val="27"/>
          <w14:ligatures w14:val="none"/>
        </w:rPr>
        <w:t> </w:t>
      </w:r>
    </w:p>
    <w:p w14:paraId="2090A509" w14:textId="77777777" w:rsidR="004D7D60" w:rsidRPr="004D7D60" w:rsidRDefault="004D7D60" w:rsidP="004D7D60">
      <w:pPr>
        <w:rPr>
          <w:rFonts w:ascii="Times New Roman" w:eastAsia="Times New Roman" w:hAnsi="Times New Roman" w:cs="Times New Roman"/>
          <w:kern w:val="0"/>
          <w14:ligatures w14:val="none"/>
        </w:rPr>
      </w:pPr>
      <w:r w:rsidRPr="004D7D60">
        <w:rPr>
          <w:rFonts w:ascii="Times New Roman" w:eastAsia="Times New Roman" w:hAnsi="Times New Roman" w:cs="Times New Roman"/>
          <w:noProof/>
          <w:kern w:val="0"/>
          <w14:ligatures w14:val="none"/>
        </w:rPr>
      </w:r>
      <w:r w:rsidR="004D7D60" w:rsidRPr="004D7D60">
        <w:rPr>
          <w:rFonts w:ascii="Times New Roman" w:eastAsia="Times New Roman" w:hAnsi="Times New Roman" w:cs="Times New Roman"/>
          <w:noProof/>
          <w:kern w:val="0"/>
          <w14:ligatures w14:val="none"/>
        </w:rPr>
        <w:pict w14:anchorId="5DC50462">
          <v:rect id="_x0000_i1026" alt="" style="width:154.45pt;height:1pt;mso-width-percent:0;mso-height-percent:0;mso-width-percent:0;mso-height-percent:0" o:hrpct="330" o:hrstd="t" o:hr="t" fillcolor="#a0a0a0" stroked="f"/>
        </w:pict>
      </w:r>
    </w:p>
    <w:p w14:paraId="6817FC05" w14:textId="77777777" w:rsidR="004D7D60" w:rsidRPr="004D7D60" w:rsidRDefault="004D7D60" w:rsidP="004D7D60">
      <w:pPr>
        <w:spacing w:line="315" w:lineRule="atLeast"/>
        <w:rPr>
          <w:rFonts w:ascii="Times New Roman" w:eastAsia="Times New Roman" w:hAnsi="Times New Roman" w:cs="Times New Roman"/>
          <w:kern w:val="0"/>
          <w14:ligatures w14:val="none"/>
        </w:rPr>
      </w:pPr>
      <w:hyperlink r:id="rId10" w:anchor="_ftnref1" w:history="1">
        <w:r w:rsidRPr="004D7D60">
          <w:rPr>
            <w:rFonts w:ascii="Times New Roman" w:eastAsia="Times New Roman" w:hAnsi="Times New Roman" w:cs="Times New Roman"/>
            <w:color w:val="A85B2C"/>
            <w:kern w:val="0"/>
            <w:sz w:val="27"/>
            <w:szCs w:val="27"/>
            <w:u w:val="single"/>
            <w14:ligatures w14:val="none"/>
          </w:rPr>
          <w:t>[1]</w:t>
        </w:r>
      </w:hyperlink>
      <w:r w:rsidRPr="004D7D60">
        <w:rPr>
          <w:rFonts w:ascii="Times New Roman" w:eastAsia="Times New Roman" w:hAnsi="Times New Roman" w:cs="Times New Roman"/>
          <w:kern w:val="0"/>
          <w:sz w:val="27"/>
          <w:szCs w:val="27"/>
          <w14:ligatures w14:val="none"/>
        </w:rPr>
        <w:t> C. S. Lewis, </w:t>
      </w:r>
      <w:r w:rsidRPr="004D7D60">
        <w:rPr>
          <w:rFonts w:ascii="Times New Roman" w:eastAsia="Times New Roman" w:hAnsi="Times New Roman" w:cs="Times New Roman"/>
          <w:i/>
          <w:iCs/>
          <w:kern w:val="0"/>
          <w:sz w:val="27"/>
          <w:szCs w:val="27"/>
          <w14:ligatures w14:val="none"/>
        </w:rPr>
        <w:t>The Last Battle</w:t>
      </w:r>
      <w:r w:rsidRPr="004D7D60">
        <w:rPr>
          <w:rFonts w:ascii="Times New Roman" w:eastAsia="Times New Roman" w:hAnsi="Times New Roman" w:cs="Times New Roman"/>
          <w:kern w:val="0"/>
          <w:sz w:val="27"/>
          <w:szCs w:val="27"/>
          <w14:ligatures w14:val="none"/>
        </w:rPr>
        <w:t>, in </w:t>
      </w:r>
      <w:r w:rsidRPr="004D7D60">
        <w:rPr>
          <w:rFonts w:ascii="Times New Roman" w:eastAsia="Times New Roman" w:hAnsi="Times New Roman" w:cs="Times New Roman"/>
          <w:i/>
          <w:iCs/>
          <w:kern w:val="0"/>
          <w:sz w:val="27"/>
          <w:szCs w:val="27"/>
          <w14:ligatures w14:val="none"/>
        </w:rPr>
        <w:t>The Chronicles of Narnia in One Volume</w:t>
      </w:r>
      <w:r w:rsidRPr="004D7D60">
        <w:rPr>
          <w:rFonts w:ascii="Times New Roman" w:eastAsia="Times New Roman" w:hAnsi="Times New Roman" w:cs="Times New Roman"/>
          <w:kern w:val="0"/>
          <w:sz w:val="27"/>
          <w:szCs w:val="27"/>
          <w14:ligatures w14:val="none"/>
        </w:rPr>
        <w:t> (New York: HarperCollins, 2001), 707.</w:t>
      </w:r>
    </w:p>
    <w:p w14:paraId="7B2C3D08" w14:textId="77777777" w:rsidR="004D7D60" w:rsidRPr="004D7D60" w:rsidRDefault="004D7D60" w:rsidP="004D7D60">
      <w:pPr>
        <w:spacing w:line="315" w:lineRule="atLeast"/>
        <w:rPr>
          <w:rFonts w:ascii="Times New Roman" w:eastAsia="Times New Roman" w:hAnsi="Times New Roman" w:cs="Times New Roman"/>
          <w:kern w:val="0"/>
          <w14:ligatures w14:val="none"/>
        </w:rPr>
      </w:pPr>
      <w:hyperlink r:id="rId11" w:anchor="_ftnref2" w:history="1">
        <w:r w:rsidRPr="004D7D60">
          <w:rPr>
            <w:rFonts w:ascii="Times New Roman" w:eastAsia="Times New Roman" w:hAnsi="Times New Roman" w:cs="Times New Roman"/>
            <w:color w:val="A85B2C"/>
            <w:kern w:val="0"/>
            <w:sz w:val="27"/>
            <w:szCs w:val="27"/>
            <w:u w:val="single"/>
            <w14:ligatures w14:val="none"/>
          </w:rPr>
          <w:t>[2]</w:t>
        </w:r>
      </w:hyperlink>
      <w:r w:rsidRPr="004D7D60">
        <w:rPr>
          <w:rFonts w:ascii="Times New Roman" w:eastAsia="Times New Roman" w:hAnsi="Times New Roman" w:cs="Times New Roman"/>
          <w:kern w:val="0"/>
          <w:sz w:val="27"/>
          <w:szCs w:val="27"/>
          <w14:ligatures w14:val="none"/>
        </w:rPr>
        <w:t xml:space="preserve"> Antony Flew, “The Presumption of Atheism,” in </w:t>
      </w:r>
      <w:proofErr w:type="spellStart"/>
      <w:r w:rsidRPr="004D7D60">
        <w:rPr>
          <w:rFonts w:ascii="Times New Roman" w:eastAsia="Times New Roman" w:hAnsi="Times New Roman" w:cs="Times New Roman"/>
          <w:kern w:val="0"/>
          <w:sz w:val="27"/>
          <w:szCs w:val="27"/>
          <w14:ligatures w14:val="none"/>
        </w:rPr>
        <w:t>Geivett</w:t>
      </w:r>
      <w:proofErr w:type="spellEnd"/>
      <w:r w:rsidRPr="004D7D60">
        <w:rPr>
          <w:rFonts w:ascii="Times New Roman" w:eastAsia="Times New Roman" w:hAnsi="Times New Roman" w:cs="Times New Roman"/>
          <w:kern w:val="0"/>
          <w:sz w:val="27"/>
          <w:szCs w:val="27"/>
          <w14:ligatures w14:val="none"/>
        </w:rPr>
        <w:t>, Doug and Sweetman, Brendon eds., </w:t>
      </w:r>
      <w:r w:rsidRPr="004D7D60">
        <w:rPr>
          <w:rFonts w:ascii="Times New Roman" w:eastAsia="Times New Roman" w:hAnsi="Times New Roman" w:cs="Times New Roman"/>
          <w:i/>
          <w:iCs/>
          <w:kern w:val="0"/>
          <w:sz w:val="27"/>
          <w:szCs w:val="27"/>
          <w14:ligatures w14:val="none"/>
        </w:rPr>
        <w:t>Contemporary Perspectives on Religious Epistemology</w:t>
      </w:r>
      <w:r w:rsidRPr="004D7D60">
        <w:rPr>
          <w:rFonts w:ascii="Times New Roman" w:eastAsia="Times New Roman" w:hAnsi="Times New Roman" w:cs="Times New Roman"/>
          <w:kern w:val="0"/>
          <w:sz w:val="27"/>
          <w:szCs w:val="27"/>
          <w14:ligatures w14:val="none"/>
        </w:rPr>
        <w:t> (Oxford: Oxford University Press, 1992), 19.</w:t>
      </w:r>
    </w:p>
    <w:p w14:paraId="6B2E475A" w14:textId="77777777" w:rsidR="004D7D60" w:rsidRPr="004D7D60" w:rsidRDefault="004D7D60" w:rsidP="004D7D60">
      <w:pPr>
        <w:spacing w:line="315" w:lineRule="atLeast"/>
        <w:rPr>
          <w:rFonts w:ascii="Times New Roman" w:eastAsia="Times New Roman" w:hAnsi="Times New Roman" w:cs="Times New Roman"/>
          <w:kern w:val="0"/>
          <w14:ligatures w14:val="none"/>
        </w:rPr>
      </w:pPr>
      <w:hyperlink r:id="rId12" w:anchor="_ftnref3" w:history="1">
        <w:r w:rsidRPr="004D7D60">
          <w:rPr>
            <w:rFonts w:ascii="Times New Roman" w:eastAsia="Times New Roman" w:hAnsi="Times New Roman" w:cs="Times New Roman"/>
            <w:color w:val="A85B2C"/>
            <w:kern w:val="0"/>
            <w:sz w:val="27"/>
            <w:szCs w:val="27"/>
            <w:u w:val="single"/>
            <w14:ligatures w14:val="none"/>
          </w:rPr>
          <w:t>[3]</w:t>
        </w:r>
      </w:hyperlink>
      <w:r w:rsidRPr="004D7D60">
        <w:rPr>
          <w:rFonts w:ascii="Times New Roman" w:eastAsia="Times New Roman" w:hAnsi="Times New Roman" w:cs="Times New Roman"/>
          <w:kern w:val="0"/>
          <w:sz w:val="27"/>
          <w:szCs w:val="27"/>
          <w14:ligatures w14:val="none"/>
        </w:rPr>
        <w:t xml:space="preserve"> I am following here </w:t>
      </w:r>
      <w:proofErr w:type="gramStart"/>
      <w:r w:rsidRPr="004D7D60">
        <w:rPr>
          <w:rFonts w:ascii="Times New Roman" w:eastAsia="Times New Roman" w:hAnsi="Times New Roman" w:cs="Times New Roman"/>
          <w:kern w:val="0"/>
          <w:sz w:val="27"/>
          <w:szCs w:val="27"/>
          <w14:ligatures w14:val="none"/>
        </w:rPr>
        <w:t>professor</w:t>
      </w:r>
      <w:proofErr w:type="gramEnd"/>
      <w:r w:rsidRPr="004D7D60">
        <w:rPr>
          <w:rFonts w:ascii="Times New Roman" w:eastAsia="Times New Roman" w:hAnsi="Times New Roman" w:cs="Times New Roman"/>
          <w:kern w:val="0"/>
          <w:sz w:val="27"/>
          <w:szCs w:val="27"/>
          <w14:ligatures w14:val="none"/>
        </w:rPr>
        <w:t xml:space="preserve"> Doug </w:t>
      </w:r>
      <w:proofErr w:type="spellStart"/>
      <w:r w:rsidRPr="004D7D60">
        <w:rPr>
          <w:rFonts w:ascii="Times New Roman" w:eastAsia="Times New Roman" w:hAnsi="Times New Roman" w:cs="Times New Roman"/>
          <w:kern w:val="0"/>
          <w:sz w:val="27"/>
          <w:szCs w:val="27"/>
          <w14:ligatures w14:val="none"/>
        </w:rPr>
        <w:t>Geivett</w:t>
      </w:r>
      <w:proofErr w:type="spellEnd"/>
      <w:r w:rsidRPr="004D7D60">
        <w:rPr>
          <w:rFonts w:ascii="Times New Roman" w:eastAsia="Times New Roman" w:hAnsi="Times New Roman" w:cs="Times New Roman"/>
          <w:kern w:val="0"/>
          <w:sz w:val="27"/>
          <w:szCs w:val="27"/>
          <w14:ligatures w14:val="none"/>
        </w:rPr>
        <w:t xml:space="preserve"> in his “A </w:t>
      </w:r>
      <w:proofErr w:type="spellStart"/>
      <w:r w:rsidRPr="004D7D60">
        <w:rPr>
          <w:rFonts w:ascii="Times New Roman" w:eastAsia="Times New Roman" w:hAnsi="Times New Roman" w:cs="Times New Roman"/>
          <w:kern w:val="0"/>
          <w:sz w:val="27"/>
          <w:szCs w:val="27"/>
          <w14:ligatures w14:val="none"/>
        </w:rPr>
        <w:t>Pascalian</w:t>
      </w:r>
      <w:proofErr w:type="spellEnd"/>
      <w:r w:rsidRPr="004D7D60">
        <w:rPr>
          <w:rFonts w:ascii="Times New Roman" w:eastAsia="Times New Roman" w:hAnsi="Times New Roman" w:cs="Times New Roman"/>
          <w:kern w:val="0"/>
          <w:sz w:val="27"/>
          <w:szCs w:val="27"/>
          <w14:ligatures w14:val="none"/>
        </w:rPr>
        <w:t xml:space="preserve"> Rejoinder to the Presumption of Atheism,” in Raymond Martin and Christopher Bernard eds., </w:t>
      </w:r>
      <w:r w:rsidRPr="004D7D60">
        <w:rPr>
          <w:rFonts w:ascii="Times New Roman" w:eastAsia="Times New Roman" w:hAnsi="Times New Roman" w:cs="Times New Roman"/>
          <w:i/>
          <w:iCs/>
          <w:kern w:val="0"/>
          <w:sz w:val="27"/>
          <w:szCs w:val="27"/>
          <w14:ligatures w14:val="none"/>
        </w:rPr>
        <w:t>God Matters: Readings in the Philosophy of Religion</w:t>
      </w:r>
      <w:r w:rsidRPr="004D7D60">
        <w:rPr>
          <w:rFonts w:ascii="Times New Roman" w:eastAsia="Times New Roman" w:hAnsi="Times New Roman" w:cs="Times New Roman"/>
          <w:kern w:val="0"/>
          <w:sz w:val="27"/>
          <w:szCs w:val="27"/>
          <w14:ligatures w14:val="none"/>
        </w:rPr>
        <w:t> (New York: Longman, 2003), 162-175.</w:t>
      </w:r>
    </w:p>
    <w:p w14:paraId="7689632C" w14:textId="77777777" w:rsidR="0024053D" w:rsidRDefault="0024053D"/>
    <w:sectPr w:rsidR="002405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D60"/>
    <w:rsid w:val="00000603"/>
    <w:rsid w:val="000A6D6D"/>
    <w:rsid w:val="0024053D"/>
    <w:rsid w:val="004D7D60"/>
    <w:rsid w:val="009D2354"/>
    <w:rsid w:val="00D912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254204A"/>
  <w15:chartTrackingRefBased/>
  <w15:docId w15:val="{AB3CEC2B-8629-E549-B2D1-F38922DAB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D7D60"/>
    <w:pPr>
      <w:spacing w:before="100" w:beforeAutospacing="1" w:after="100" w:afterAutospacing="1"/>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4D7D60"/>
    <w:rPr>
      <w:color w:val="0000FF"/>
      <w:u w:val="single"/>
    </w:rPr>
  </w:style>
  <w:style w:type="character" w:styleId="Emphasis">
    <w:name w:val="Emphasis"/>
    <w:basedOn w:val="DefaultParagraphFont"/>
    <w:uiPriority w:val="20"/>
    <w:qFormat/>
    <w:rsid w:val="004D7D6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86558">
      <w:bodyDiv w:val="1"/>
      <w:marLeft w:val="0"/>
      <w:marRight w:val="0"/>
      <w:marTop w:val="0"/>
      <w:marBottom w:val="0"/>
      <w:divBdr>
        <w:top w:val="none" w:sz="0" w:space="0" w:color="auto"/>
        <w:left w:val="none" w:sz="0" w:space="0" w:color="auto"/>
        <w:bottom w:val="none" w:sz="0" w:space="0" w:color="auto"/>
        <w:right w:val="none" w:sz="0" w:space="0" w:color="auto"/>
      </w:divBdr>
      <w:divsChild>
        <w:div w:id="2119594908">
          <w:marLeft w:val="600"/>
          <w:marRight w:val="0"/>
          <w:marTop w:val="0"/>
          <w:marBottom w:val="0"/>
          <w:divBdr>
            <w:top w:val="none" w:sz="0" w:space="0" w:color="auto"/>
            <w:left w:val="none" w:sz="0" w:space="0" w:color="auto"/>
            <w:bottom w:val="none" w:sz="0" w:space="0" w:color="auto"/>
            <w:right w:val="none" w:sz="0" w:space="0" w:color="auto"/>
          </w:divBdr>
          <w:divsChild>
            <w:div w:id="1209033718">
              <w:marLeft w:val="0"/>
              <w:marRight w:val="0"/>
              <w:marTop w:val="0"/>
              <w:marBottom w:val="0"/>
              <w:divBdr>
                <w:top w:val="none" w:sz="0" w:space="0" w:color="auto"/>
                <w:left w:val="none" w:sz="0" w:space="0" w:color="auto"/>
                <w:bottom w:val="none" w:sz="0" w:space="0" w:color="auto"/>
                <w:right w:val="none" w:sz="0" w:space="0" w:color="auto"/>
              </w:divBdr>
              <w:divsChild>
                <w:div w:id="1829903310">
                  <w:marLeft w:val="0"/>
                  <w:marRight w:val="0"/>
                  <w:marTop w:val="0"/>
                  <w:marBottom w:val="0"/>
                  <w:divBdr>
                    <w:top w:val="none" w:sz="0" w:space="0" w:color="auto"/>
                    <w:left w:val="none" w:sz="0" w:space="0" w:color="auto"/>
                    <w:bottom w:val="none" w:sz="0" w:space="0" w:color="auto"/>
                    <w:right w:val="none" w:sz="0" w:space="0" w:color="auto"/>
                  </w:divBdr>
                  <w:divsChild>
                    <w:div w:id="135260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541308">
          <w:marLeft w:val="0"/>
          <w:marRight w:val="0"/>
          <w:marTop w:val="0"/>
          <w:marBottom w:val="0"/>
          <w:divBdr>
            <w:top w:val="none" w:sz="0" w:space="0" w:color="auto"/>
            <w:left w:val="none" w:sz="0" w:space="0" w:color="auto"/>
            <w:bottom w:val="none" w:sz="0" w:space="0" w:color="auto"/>
            <w:right w:val="none" w:sz="0" w:space="0" w:color="auto"/>
          </w:divBdr>
          <w:divsChild>
            <w:div w:id="1060136394">
              <w:marLeft w:val="0"/>
              <w:marRight w:val="0"/>
              <w:marTop w:val="0"/>
              <w:marBottom w:val="0"/>
              <w:divBdr>
                <w:top w:val="none" w:sz="0" w:space="0" w:color="auto"/>
                <w:left w:val="none" w:sz="0" w:space="0" w:color="auto"/>
                <w:bottom w:val="none" w:sz="0" w:space="0" w:color="auto"/>
                <w:right w:val="none" w:sz="0" w:space="0" w:color="auto"/>
              </w:divBdr>
            </w:div>
            <w:div w:id="25764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aul-gould.com/2015/04/15/the-high-cost-of-cynicism-and-unbelief/"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paul-gould.com/2015/04/15/the-high-cost-of-cynicism-and-unbelief/" TargetMode="External"/><Relationship Id="rId12" Type="http://schemas.openxmlformats.org/officeDocument/2006/relationships/hyperlink" Target="https://www.paul-gould.com/2015/04/15/the-high-cost-of-cynicism-and-unbelie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mazon.com/Last-Battle-Chronicles-Narnia-Book/dp/B000OFLSV6/ref=sr_1_3?s=books&amp;ie=UTF8&amp;qid=1424885591&amp;sr=1-3&amp;keywords=Narnia+The+Last+Battle" TargetMode="External"/><Relationship Id="rId11" Type="http://schemas.openxmlformats.org/officeDocument/2006/relationships/hyperlink" Target="https://www.paul-gould.com/2015/04/15/the-high-cost-of-cynicism-and-unbelief/" TargetMode="External"/><Relationship Id="rId5" Type="http://schemas.openxmlformats.org/officeDocument/2006/relationships/image" Target="media/image1.jpeg"/><Relationship Id="rId10" Type="http://schemas.openxmlformats.org/officeDocument/2006/relationships/hyperlink" Target="https://www.paul-gould.com/2015/04/15/the-high-cost-of-cynicism-and-unbelief/" TargetMode="External"/><Relationship Id="rId4" Type="http://schemas.openxmlformats.org/officeDocument/2006/relationships/hyperlink" Target="https://www.paul-gould.com/wp-content/uploads/2015/02/images-1.jpeg" TargetMode="External"/><Relationship Id="rId9" Type="http://schemas.openxmlformats.org/officeDocument/2006/relationships/hyperlink" Target="https://www.paul-gould.com/2015/04/15/the-high-cost-of-cynicism-and-unbelie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837</Words>
  <Characters>4777</Characters>
  <Application>Microsoft Office Word</Application>
  <DocSecurity>0</DocSecurity>
  <Lines>39</Lines>
  <Paragraphs>11</Paragraphs>
  <ScaleCrop>false</ScaleCrop>
  <Company/>
  <LinksUpToDate>false</LinksUpToDate>
  <CharactersWithSpaces>5603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McGreevy</dc:creator>
  <cp:keywords/>
  <dc:description/>
  <cp:lastModifiedBy>Brian McGreevy</cp:lastModifiedBy>
  <cp:revision>1</cp:revision>
  <cp:lastPrinted>2023-12-06T20:17:00Z</cp:lastPrinted>
  <dcterms:created xsi:type="dcterms:W3CDTF">2023-12-06T20:14:00Z</dcterms:created>
  <dcterms:modified xsi:type="dcterms:W3CDTF">2023-12-06T20:17:00Z</dcterms:modified>
</cp:coreProperties>
</file>